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8B08" w14:textId="0C5BAA3E" w:rsidR="00FE1C5F" w:rsidRPr="00FE1C5F" w:rsidRDefault="00FE1C5F" w:rsidP="00FE1C5F">
      <w:pPr>
        <w:spacing w:after="0" w:line="276" w:lineRule="auto"/>
        <w:jc w:val="both"/>
        <w:rPr>
          <w:rFonts w:ascii="Agfa Rotis Sans Serif" w:hAnsi="Agfa Rotis Sans Serif"/>
          <w:b/>
          <w:bCs/>
          <w:sz w:val="24"/>
          <w:szCs w:val="24"/>
        </w:rPr>
      </w:pPr>
      <w:r w:rsidRPr="00FE1C5F">
        <w:rPr>
          <w:rFonts w:ascii="Agfa Rotis Sans Serif" w:hAnsi="Agfa Rotis Sans Serif"/>
          <w:b/>
          <w:bCs/>
          <w:sz w:val="24"/>
          <w:szCs w:val="24"/>
        </w:rPr>
        <w:t xml:space="preserve">Der </w:t>
      </w:r>
      <w:r w:rsidRPr="00FE1C5F">
        <w:rPr>
          <w:rFonts w:ascii="Agfa Rotis Sans Serif" w:hAnsi="Agfa Rotis Sans Serif"/>
          <w:b/>
          <w:bCs/>
          <w:color w:val="FF0000"/>
          <w:sz w:val="24"/>
          <w:szCs w:val="24"/>
        </w:rPr>
        <w:t xml:space="preserve">Stadtrat/ Gemeinderat </w:t>
      </w:r>
      <w:r w:rsidRPr="00FE1C5F">
        <w:rPr>
          <w:rFonts w:ascii="Agfa Rotis Sans Serif" w:hAnsi="Agfa Rotis Sans Serif"/>
          <w:b/>
          <w:bCs/>
          <w:sz w:val="24"/>
          <w:szCs w:val="24"/>
        </w:rPr>
        <w:t>beschließt:</w:t>
      </w:r>
    </w:p>
    <w:p w14:paraId="011045BF" w14:textId="4CA8F4F2" w:rsidR="00FB0917" w:rsidRDefault="00FE1C5F" w:rsidP="00FB0917">
      <w:pPr>
        <w:pStyle w:val="Listenabsatz"/>
        <w:numPr>
          <w:ilvl w:val="0"/>
          <w:numId w:val="2"/>
        </w:numPr>
        <w:spacing w:after="120" w:line="276" w:lineRule="auto"/>
        <w:ind w:left="360"/>
        <w:jc w:val="both"/>
        <w:rPr>
          <w:rFonts w:ascii="Agfa Rotis Sans Serif" w:hAnsi="Agfa Rotis Sans Serif"/>
          <w:sz w:val="24"/>
          <w:szCs w:val="24"/>
        </w:rPr>
      </w:pPr>
      <w:r w:rsidRPr="00FE1C5F">
        <w:rPr>
          <w:rFonts w:ascii="Agfa Rotis Sans Serif" w:hAnsi="Agfa Rotis Sans Serif"/>
          <w:sz w:val="24"/>
          <w:szCs w:val="24"/>
        </w:rPr>
        <w:t xml:space="preserve">Beim Verkauf von Baugrundstücken der </w:t>
      </w:r>
      <w:r w:rsidRPr="00FE1C5F">
        <w:rPr>
          <w:rFonts w:ascii="Agfa Rotis Sans Serif" w:hAnsi="Agfa Rotis Sans Serif"/>
          <w:color w:val="FF0000"/>
          <w:sz w:val="24"/>
          <w:szCs w:val="24"/>
        </w:rPr>
        <w:t xml:space="preserve">Stadt/ Gemeinde XX </w:t>
      </w:r>
      <w:r w:rsidRPr="00FE1C5F">
        <w:rPr>
          <w:rFonts w:ascii="Agfa Rotis Sans Serif" w:hAnsi="Agfa Rotis Sans Serif"/>
          <w:sz w:val="24"/>
          <w:szCs w:val="24"/>
        </w:rPr>
        <w:t xml:space="preserve">bzw. der Vergabe von Erbbaurechten für städtisches Bauland, bei denen die vorgesehene Bebauung einen Energiebedarf bedingt, ist zwischen dem Käufer/Bauherrn und dem Verkäufer unter Berücksichtigung der wirtschaftlichen Angemessenheit (ermittelt u.a. mit Solarkataster) die Installation von Solaranlagen (Photovoltaik-, Solarthermie- oder Hybridanlagen) zu vereinbaren. Die Organisation und Kostenübernahme für die ggf. notwendige Beratung erfolgen durch die </w:t>
      </w:r>
      <w:r w:rsidRPr="00FB0917">
        <w:rPr>
          <w:rFonts w:ascii="Agfa Rotis Sans Serif" w:hAnsi="Agfa Rotis Sans Serif"/>
          <w:color w:val="FF0000"/>
          <w:sz w:val="24"/>
          <w:szCs w:val="24"/>
        </w:rPr>
        <w:t>Stadt</w:t>
      </w:r>
      <w:r w:rsidR="00FB0917" w:rsidRPr="00FB0917">
        <w:rPr>
          <w:rFonts w:ascii="Agfa Rotis Sans Serif" w:hAnsi="Agfa Rotis Sans Serif"/>
          <w:color w:val="FF0000"/>
          <w:sz w:val="24"/>
          <w:szCs w:val="24"/>
        </w:rPr>
        <w:t>/ Gemeinde</w:t>
      </w:r>
      <w:r w:rsidRPr="00FE1C5F">
        <w:rPr>
          <w:rFonts w:ascii="Agfa Rotis Sans Serif" w:hAnsi="Agfa Rotis Sans Serif"/>
          <w:sz w:val="24"/>
          <w:szCs w:val="24"/>
        </w:rPr>
        <w:t>.</w:t>
      </w:r>
    </w:p>
    <w:p w14:paraId="1D77280C" w14:textId="5D448402" w:rsidR="00FB0917" w:rsidRPr="00FB0917" w:rsidRDefault="00FB0917" w:rsidP="00FB0917">
      <w:pPr>
        <w:pStyle w:val="Listenabsatz"/>
        <w:numPr>
          <w:ilvl w:val="0"/>
          <w:numId w:val="2"/>
        </w:numPr>
        <w:spacing w:after="120" w:line="276" w:lineRule="auto"/>
        <w:ind w:left="360"/>
        <w:jc w:val="both"/>
        <w:rPr>
          <w:rFonts w:ascii="Agfa Rotis Sans Serif" w:hAnsi="Agfa Rotis Sans Serif"/>
          <w:sz w:val="24"/>
          <w:szCs w:val="24"/>
        </w:rPr>
      </w:pPr>
      <w:r w:rsidRPr="00FB0917">
        <w:rPr>
          <w:rFonts w:ascii="Agfa Rotis Sans Serif" w:hAnsi="Agfa Rotis Sans Serif"/>
          <w:sz w:val="24"/>
          <w:szCs w:val="24"/>
        </w:rPr>
        <w:t xml:space="preserve">Bei Abschluss </w:t>
      </w:r>
      <w:r w:rsidRPr="00FB0917">
        <w:rPr>
          <w:rFonts w:ascii="Agfa Rotis Sans Serif" w:hAnsi="Agfa Rotis Sans Serif"/>
          <w:color w:val="FF0000"/>
          <w:sz w:val="24"/>
          <w:szCs w:val="24"/>
        </w:rPr>
        <w:t>städtebaulicher</w:t>
      </w:r>
      <w:r w:rsidRPr="00FB0917">
        <w:rPr>
          <w:rFonts w:ascii="Agfa Rotis Sans Serif" w:hAnsi="Agfa Rotis Sans Serif"/>
          <w:sz w:val="24"/>
          <w:szCs w:val="24"/>
        </w:rPr>
        <w:t xml:space="preserve"> Verträge ist unter den Voraussetzungen des § 11</w:t>
      </w:r>
      <w:r>
        <w:rPr>
          <w:rFonts w:ascii="Agfa Rotis Sans Serif" w:hAnsi="Agfa Rotis Sans Serif"/>
          <w:sz w:val="24"/>
          <w:szCs w:val="24"/>
        </w:rPr>
        <w:t xml:space="preserve"> </w:t>
      </w:r>
      <w:r w:rsidRPr="00FB0917">
        <w:rPr>
          <w:rFonts w:ascii="Agfa Rotis Sans Serif" w:hAnsi="Agfa Rotis Sans Serif"/>
          <w:sz w:val="24"/>
          <w:szCs w:val="24"/>
        </w:rPr>
        <w:t>Nr. 4 BauGB unter Berücksichtigung der wirtschaftlichen Angemessenheit die Installation einer Solaranlagen zu vereinbaren.</w:t>
      </w:r>
    </w:p>
    <w:p w14:paraId="5B5F7155" w14:textId="5B10ACE5" w:rsidR="007935E4" w:rsidRPr="007935E4" w:rsidRDefault="00FB0917" w:rsidP="007935E4">
      <w:pPr>
        <w:pStyle w:val="Listenabsatz"/>
        <w:numPr>
          <w:ilvl w:val="0"/>
          <w:numId w:val="2"/>
        </w:numPr>
        <w:spacing w:after="120" w:line="276" w:lineRule="auto"/>
        <w:ind w:left="360"/>
        <w:jc w:val="both"/>
        <w:rPr>
          <w:rFonts w:ascii="Agfa Rotis Sans Serif" w:hAnsi="Agfa Rotis Sans Serif"/>
          <w:sz w:val="24"/>
          <w:szCs w:val="24"/>
        </w:rPr>
      </w:pPr>
      <w:r w:rsidRPr="00FB0917">
        <w:rPr>
          <w:rFonts w:ascii="Agfa Rotis Sans Serif" w:hAnsi="Agfa Rotis Sans Serif"/>
          <w:sz w:val="24"/>
          <w:szCs w:val="24"/>
        </w:rPr>
        <w:t xml:space="preserve">Soweit die Installation von Solaranlagen weder durch Grundstückskaufvertrag noch durch </w:t>
      </w:r>
      <w:r w:rsidRPr="007935E4">
        <w:rPr>
          <w:rFonts w:ascii="Agfa Rotis Sans Serif" w:hAnsi="Agfa Rotis Sans Serif"/>
          <w:sz w:val="24"/>
          <w:szCs w:val="24"/>
        </w:rPr>
        <w:t>städtebaulichen</w:t>
      </w:r>
      <w:r w:rsidRPr="00FB0917">
        <w:rPr>
          <w:rFonts w:ascii="Agfa Rotis Sans Serif" w:hAnsi="Agfa Rotis Sans Serif"/>
          <w:sz w:val="24"/>
          <w:szCs w:val="24"/>
        </w:rPr>
        <w:t xml:space="preserve"> Vertrag vereinbart werden kann, soll die Installation von Solaranlagen auf oder an Gebäuden unter Beachtung des Abwägungsgebots, der örtlichen Situation, Geeignetheit, Erforderlichkeit und Verhältnismäßigkeit durch Bebauungsplan (d.h. neu aufzustellenden B-Plan für bislang unbebaute Flächen) gemäß § 9 (1) Nr. 23 b) BauGB festgesetzt werden.</w:t>
      </w:r>
      <w:r w:rsidR="007935E4" w:rsidRPr="007935E4">
        <w:rPr>
          <w:rFonts w:ascii="Agfa Rotis Sans Serif" w:hAnsi="Agfa Rotis Sans Serif"/>
          <w:sz w:val="24"/>
          <w:szCs w:val="24"/>
        </w:rPr>
        <w:t xml:space="preserve"> </w:t>
      </w:r>
      <w:r w:rsidR="007935E4">
        <w:rPr>
          <w:rFonts w:ascii="Agfa Rotis Sans Serif" w:hAnsi="Agfa Rotis Sans Serif"/>
          <w:sz w:val="24"/>
          <w:szCs w:val="24"/>
        </w:rPr>
        <w:t>Dabei sind i</w:t>
      </w:r>
      <w:r w:rsidR="007935E4" w:rsidRPr="007935E4">
        <w:rPr>
          <w:rFonts w:ascii="Agfa Rotis Sans Serif" w:hAnsi="Agfa Rotis Sans Serif"/>
          <w:sz w:val="24"/>
          <w:szCs w:val="24"/>
        </w:rPr>
        <w:t>m gesamten Geltungsbereich dieses Bebauungsplans bei Neubauten bzw. Dachsanierungen die technisch und wirtschaftlich nutzbaren Dachflächen der Gebäude und baulichen Anlagen innerhalb der überbaubaren Grundstücksflächen zu mindestens 50 % mit Photovoltaikmodulen zur Nutzung der einfallenden solaren Strahlungsenergie auszustatten (Solarmindestfläche).</w:t>
      </w:r>
    </w:p>
    <w:p w14:paraId="778BB71F" w14:textId="1B98610F" w:rsidR="007935E4" w:rsidRPr="007935E4" w:rsidRDefault="007935E4" w:rsidP="007935E4">
      <w:pPr>
        <w:pStyle w:val="Listenabsatz"/>
        <w:spacing w:after="120" w:line="276" w:lineRule="auto"/>
        <w:ind w:left="360"/>
        <w:jc w:val="both"/>
        <w:rPr>
          <w:rFonts w:ascii="Agfa Rotis Sans Serif" w:hAnsi="Agfa Rotis Sans Serif"/>
          <w:sz w:val="24"/>
          <w:szCs w:val="24"/>
        </w:rPr>
      </w:pPr>
      <w:r w:rsidRPr="007935E4">
        <w:rPr>
          <w:rFonts w:ascii="Agfa Rotis Sans Serif" w:hAnsi="Agfa Rotis Sans Serif"/>
          <w:sz w:val="24"/>
          <w:szCs w:val="24"/>
        </w:rPr>
        <w:t>Werden auf einem Dach Solarwärmekollektoren installiert, so kann die hiervon beanspruchte Fläche auf die zu realisierende Solarmindestfläche angerechnet werden.</w:t>
      </w:r>
    </w:p>
    <w:p w14:paraId="08C9C0DC" w14:textId="41AF06A9" w:rsidR="00FB0917" w:rsidRPr="00033059" w:rsidRDefault="007935E4" w:rsidP="00033059">
      <w:pPr>
        <w:pStyle w:val="Listenabsatz"/>
        <w:spacing w:after="120" w:line="276" w:lineRule="auto"/>
        <w:ind w:left="360"/>
        <w:jc w:val="both"/>
        <w:rPr>
          <w:rFonts w:ascii="Agfa Rotis Sans Serif" w:hAnsi="Agfa Rotis Sans Serif"/>
          <w:sz w:val="24"/>
          <w:szCs w:val="24"/>
        </w:rPr>
      </w:pPr>
      <w:r w:rsidRPr="007935E4">
        <w:rPr>
          <w:rFonts w:ascii="Agfa Rotis Sans Serif" w:hAnsi="Agfa Rotis Sans Serif"/>
          <w:sz w:val="24"/>
          <w:szCs w:val="24"/>
        </w:rPr>
        <w:t>Die Dachflächen von Doppelhäusern und Hausgruppen sind nicht einzeln, sondern als Gesamtfläche anzusehen.</w:t>
      </w:r>
    </w:p>
    <w:p w14:paraId="163E36D0" w14:textId="77777777" w:rsidR="007935E4" w:rsidRDefault="007935E4" w:rsidP="007935E4">
      <w:pPr>
        <w:pStyle w:val="Listenabsatz"/>
        <w:spacing w:after="120" w:line="276" w:lineRule="auto"/>
        <w:ind w:left="360"/>
        <w:jc w:val="both"/>
        <w:rPr>
          <w:rFonts w:ascii="Agfa Rotis Sans Serif" w:hAnsi="Agfa Rotis Sans Serif"/>
          <w:sz w:val="24"/>
          <w:szCs w:val="24"/>
        </w:rPr>
      </w:pPr>
    </w:p>
    <w:p w14:paraId="514D65CC" w14:textId="3BAA5257" w:rsidR="00FB0917" w:rsidRDefault="00FB0917" w:rsidP="00FB0917">
      <w:pPr>
        <w:pStyle w:val="Listenabsatz"/>
        <w:numPr>
          <w:ilvl w:val="0"/>
          <w:numId w:val="2"/>
        </w:numPr>
        <w:spacing w:after="120" w:line="276" w:lineRule="auto"/>
        <w:ind w:left="360"/>
        <w:jc w:val="both"/>
        <w:rPr>
          <w:rFonts w:ascii="Agfa Rotis Sans Serif" w:hAnsi="Agfa Rotis Sans Serif"/>
          <w:sz w:val="24"/>
          <w:szCs w:val="24"/>
        </w:rPr>
      </w:pPr>
      <w:r w:rsidRPr="00FB0917">
        <w:rPr>
          <w:rFonts w:ascii="Agfa Rotis Sans Serif" w:hAnsi="Agfa Rotis Sans Serif"/>
          <w:sz w:val="24"/>
          <w:szCs w:val="24"/>
        </w:rPr>
        <w:t>Die Verpflichtungen gelten gleichfalls für die Errichtung</w:t>
      </w:r>
      <w:r w:rsidR="00033059">
        <w:rPr>
          <w:rFonts w:ascii="Agfa Rotis Sans Serif" w:hAnsi="Agfa Rotis Sans Serif"/>
          <w:sz w:val="24"/>
          <w:szCs w:val="24"/>
        </w:rPr>
        <w:t xml:space="preserve"> kommunaler</w:t>
      </w:r>
      <w:r w:rsidRPr="00FB0917">
        <w:rPr>
          <w:rFonts w:ascii="Agfa Rotis Sans Serif" w:hAnsi="Agfa Rotis Sans Serif"/>
          <w:sz w:val="24"/>
          <w:szCs w:val="24"/>
        </w:rPr>
        <w:t xml:space="preserve"> Gebäude.</w:t>
      </w:r>
    </w:p>
    <w:p w14:paraId="7FAE2A16" w14:textId="5543AE60" w:rsidR="00FB0917" w:rsidRDefault="00FB0917" w:rsidP="00FB0917">
      <w:pPr>
        <w:spacing w:after="120" w:line="276" w:lineRule="auto"/>
        <w:jc w:val="both"/>
        <w:rPr>
          <w:rFonts w:ascii="Agfa Rotis Sans Serif" w:hAnsi="Agfa Rotis Sans Serif"/>
          <w:sz w:val="24"/>
          <w:szCs w:val="24"/>
        </w:rPr>
      </w:pPr>
    </w:p>
    <w:p w14:paraId="20858659" w14:textId="48E8D632" w:rsidR="00FB0917" w:rsidRPr="007D22EA" w:rsidRDefault="00FB0917" w:rsidP="00FB0917">
      <w:pPr>
        <w:spacing w:after="120" w:line="276" w:lineRule="auto"/>
        <w:jc w:val="both"/>
        <w:rPr>
          <w:rFonts w:ascii="Agfa Rotis Sans Serif" w:hAnsi="Agfa Rotis Sans Serif"/>
          <w:b/>
          <w:bCs/>
          <w:sz w:val="24"/>
          <w:szCs w:val="24"/>
        </w:rPr>
      </w:pPr>
      <w:r w:rsidRPr="007D22EA">
        <w:rPr>
          <w:rFonts w:ascii="Agfa Rotis Sans Serif" w:hAnsi="Agfa Rotis Sans Serif"/>
          <w:b/>
          <w:bCs/>
          <w:sz w:val="24"/>
          <w:szCs w:val="24"/>
        </w:rPr>
        <w:t>Begründung:</w:t>
      </w:r>
    </w:p>
    <w:p w14:paraId="14E65A4E" w14:textId="2F7F6FD7" w:rsidR="007D22EA" w:rsidRPr="007D22EA" w:rsidRDefault="00B96A2F" w:rsidP="007D22EA">
      <w:pPr>
        <w:spacing w:after="120" w:line="276" w:lineRule="auto"/>
        <w:jc w:val="both"/>
        <w:rPr>
          <w:rFonts w:ascii="Agfa Rotis Sans Serif" w:hAnsi="Agfa Rotis Sans Serif"/>
          <w:sz w:val="24"/>
          <w:szCs w:val="24"/>
        </w:rPr>
      </w:pPr>
      <w:r w:rsidRPr="002E20E6">
        <w:rPr>
          <w:rFonts w:ascii="Agfa Rotis Sans Serif" w:hAnsi="Agfa Rotis Sans Serif"/>
          <w:color w:val="FF0000"/>
          <w:sz w:val="24"/>
          <w:szCs w:val="24"/>
        </w:rPr>
        <w:t xml:space="preserve">Der Freistaat Thüringen hat sich zum Ziel gesetzt, </w:t>
      </w:r>
      <w:r w:rsidR="009D6306" w:rsidRPr="00EE4374">
        <w:rPr>
          <w:rFonts w:ascii="Agfa Rotis Sans Serif" w:hAnsi="Agfa Rotis Sans Serif"/>
          <w:sz w:val="24"/>
          <w:szCs w:val="24"/>
        </w:rPr>
        <w:t>bis zum Jahr 2040 seinen Energiebedarf in der Gesamtbilanz durch einen Mix aus Erneuerbaren Energien vollständig decken möchte.</w:t>
      </w:r>
      <w:r w:rsidRPr="002E20E6">
        <w:rPr>
          <w:rFonts w:ascii="Agfa Rotis Sans Serif" w:hAnsi="Agfa Rotis Sans Serif"/>
          <w:color w:val="FF0000"/>
          <w:sz w:val="24"/>
          <w:szCs w:val="24"/>
        </w:rPr>
        <w:t xml:space="preserve"> (</w:t>
      </w:r>
      <w:proofErr w:type="spellStart"/>
      <w:r w:rsidR="00ED056A" w:rsidRPr="002E20E6">
        <w:rPr>
          <w:rFonts w:ascii="Agfa Rotis Sans Serif" w:hAnsi="Agfa Rotis Sans Serif"/>
          <w:color w:val="FF0000"/>
          <w:sz w:val="24"/>
          <w:szCs w:val="24"/>
        </w:rPr>
        <w:t>ThürKlimaG</w:t>
      </w:r>
      <w:proofErr w:type="spellEnd"/>
      <w:r w:rsidR="00ED056A" w:rsidRPr="002E20E6">
        <w:rPr>
          <w:rFonts w:ascii="Agfa Rotis Sans Serif" w:hAnsi="Agfa Rotis Sans Serif"/>
          <w:color w:val="FF0000"/>
          <w:sz w:val="24"/>
          <w:szCs w:val="24"/>
        </w:rPr>
        <w:t xml:space="preserve"> Abschnitt </w:t>
      </w:r>
      <w:r w:rsidR="009D6306">
        <w:rPr>
          <w:rFonts w:ascii="Agfa Rotis Sans Serif" w:hAnsi="Agfa Rotis Sans Serif"/>
          <w:color w:val="FF0000"/>
          <w:sz w:val="24"/>
          <w:szCs w:val="24"/>
        </w:rPr>
        <w:t>4</w:t>
      </w:r>
      <w:r w:rsidR="00ED056A" w:rsidRPr="002E20E6">
        <w:rPr>
          <w:rFonts w:ascii="Agfa Rotis Sans Serif" w:hAnsi="Agfa Rotis Sans Serif"/>
          <w:color w:val="FF0000"/>
          <w:sz w:val="24"/>
          <w:szCs w:val="24"/>
        </w:rPr>
        <w:t xml:space="preserve"> §</w:t>
      </w:r>
      <w:r w:rsidR="009D6306">
        <w:rPr>
          <w:rFonts w:ascii="Agfa Rotis Sans Serif" w:hAnsi="Agfa Rotis Sans Serif"/>
          <w:color w:val="FF0000"/>
          <w:sz w:val="24"/>
          <w:szCs w:val="24"/>
        </w:rPr>
        <w:t>1</w:t>
      </w:r>
      <w:r w:rsidR="002E20E6" w:rsidRPr="002E20E6">
        <w:rPr>
          <w:rFonts w:ascii="Agfa Rotis Sans Serif" w:hAnsi="Agfa Rotis Sans Serif"/>
          <w:color w:val="FF0000"/>
          <w:sz w:val="24"/>
          <w:szCs w:val="24"/>
        </w:rPr>
        <w:t xml:space="preserve"> </w:t>
      </w:r>
      <w:r w:rsidRPr="002E20E6">
        <w:rPr>
          <w:rFonts w:ascii="Agfa Rotis Sans Serif" w:hAnsi="Agfa Rotis Sans Serif"/>
          <w:color w:val="FF0000"/>
          <w:sz w:val="24"/>
          <w:szCs w:val="24"/>
        </w:rPr>
        <w:t>vom 1</w:t>
      </w:r>
      <w:r w:rsidR="002E20E6" w:rsidRPr="002E20E6">
        <w:rPr>
          <w:rFonts w:ascii="Agfa Rotis Sans Serif" w:hAnsi="Agfa Rotis Sans Serif"/>
          <w:color w:val="FF0000"/>
          <w:sz w:val="24"/>
          <w:szCs w:val="24"/>
        </w:rPr>
        <w:t>8</w:t>
      </w:r>
      <w:r w:rsidRPr="002E20E6">
        <w:rPr>
          <w:rFonts w:ascii="Agfa Rotis Sans Serif" w:hAnsi="Agfa Rotis Sans Serif"/>
          <w:color w:val="FF0000"/>
          <w:sz w:val="24"/>
          <w:szCs w:val="24"/>
        </w:rPr>
        <w:t>.</w:t>
      </w:r>
      <w:r w:rsidR="002E20E6" w:rsidRPr="002E20E6">
        <w:rPr>
          <w:rFonts w:ascii="Agfa Rotis Sans Serif" w:hAnsi="Agfa Rotis Sans Serif"/>
          <w:color w:val="FF0000"/>
          <w:sz w:val="24"/>
          <w:szCs w:val="24"/>
        </w:rPr>
        <w:t>12</w:t>
      </w:r>
      <w:r w:rsidRPr="002E20E6">
        <w:rPr>
          <w:rFonts w:ascii="Agfa Rotis Sans Serif" w:hAnsi="Agfa Rotis Sans Serif"/>
          <w:color w:val="FF0000"/>
          <w:sz w:val="24"/>
          <w:szCs w:val="24"/>
        </w:rPr>
        <w:t>.20</w:t>
      </w:r>
      <w:r w:rsidR="002E20E6" w:rsidRPr="002E20E6">
        <w:rPr>
          <w:rFonts w:ascii="Agfa Rotis Sans Serif" w:hAnsi="Agfa Rotis Sans Serif"/>
          <w:color w:val="FF0000"/>
          <w:sz w:val="24"/>
          <w:szCs w:val="24"/>
        </w:rPr>
        <w:t>18</w:t>
      </w:r>
      <w:r w:rsidRPr="002E20E6">
        <w:rPr>
          <w:rFonts w:ascii="Agfa Rotis Sans Serif" w:hAnsi="Agfa Rotis Sans Serif"/>
          <w:color w:val="FF0000"/>
          <w:sz w:val="24"/>
          <w:szCs w:val="24"/>
        </w:rPr>
        <w:t xml:space="preserve">). </w:t>
      </w:r>
      <w:r w:rsidRPr="00B96A2F">
        <w:rPr>
          <w:rFonts w:ascii="Agfa Rotis Sans Serif" w:hAnsi="Agfa Rotis Sans Serif"/>
          <w:sz w:val="24"/>
          <w:szCs w:val="24"/>
        </w:rPr>
        <w:t xml:space="preserve"> Die Gewinnung erneuerbarer Energien </w:t>
      </w:r>
      <w:r w:rsidR="002E20E6">
        <w:rPr>
          <w:rFonts w:ascii="Agfa Rotis Sans Serif" w:hAnsi="Agfa Rotis Sans Serif"/>
          <w:sz w:val="24"/>
          <w:szCs w:val="24"/>
        </w:rPr>
        <w:t>in Kommunen</w:t>
      </w:r>
      <w:r w:rsidRPr="00B96A2F">
        <w:rPr>
          <w:rFonts w:ascii="Agfa Rotis Sans Serif" w:hAnsi="Agfa Rotis Sans Serif"/>
          <w:sz w:val="24"/>
          <w:szCs w:val="24"/>
        </w:rPr>
        <w:t xml:space="preserve"> </w:t>
      </w:r>
      <w:r w:rsidR="002E20E6">
        <w:rPr>
          <w:rFonts w:ascii="Agfa Rotis Sans Serif" w:hAnsi="Agfa Rotis Sans Serif"/>
          <w:sz w:val="24"/>
          <w:szCs w:val="24"/>
        </w:rPr>
        <w:t>soll</w:t>
      </w:r>
      <w:r w:rsidRPr="00B96A2F">
        <w:rPr>
          <w:rFonts w:ascii="Agfa Rotis Sans Serif" w:hAnsi="Agfa Rotis Sans Serif"/>
          <w:sz w:val="24"/>
          <w:szCs w:val="24"/>
        </w:rPr>
        <w:t xml:space="preserve"> schwerpunktmäßig auf der Photovoltaik (PV) und Solarthermie auf versiegelten Flächen, insbesondere Dachflächen gerichtet sein. Jedoch ist die Nutzung von PV in </w:t>
      </w:r>
      <w:r w:rsidR="002E20E6" w:rsidRPr="002E20E6">
        <w:rPr>
          <w:rFonts w:ascii="Agfa Rotis Sans Serif" w:hAnsi="Agfa Rotis Sans Serif"/>
          <w:color w:val="FF0000"/>
          <w:sz w:val="24"/>
          <w:szCs w:val="24"/>
        </w:rPr>
        <w:t>XX</w:t>
      </w:r>
      <w:r w:rsidRPr="00B96A2F">
        <w:rPr>
          <w:rFonts w:ascii="Agfa Rotis Sans Serif" w:hAnsi="Agfa Rotis Sans Serif"/>
          <w:sz w:val="24"/>
          <w:szCs w:val="24"/>
        </w:rPr>
        <w:t xml:space="preserve"> bisher unterdurchschnittlich erfolgt. Laut Thüringer Solarrechner (https://www.solarrechner-thueringen.de/) liegt </w:t>
      </w:r>
      <w:r w:rsidR="007D22EA" w:rsidRPr="007D22EA">
        <w:rPr>
          <w:rFonts w:ascii="Agfa Rotis Sans Serif" w:hAnsi="Agfa Rotis Sans Serif"/>
          <w:color w:val="FF0000"/>
          <w:sz w:val="24"/>
          <w:szCs w:val="24"/>
        </w:rPr>
        <w:t>XX</w:t>
      </w:r>
      <w:r w:rsidRPr="00B96A2F">
        <w:rPr>
          <w:rFonts w:ascii="Agfa Rotis Sans Serif" w:hAnsi="Agfa Rotis Sans Serif"/>
          <w:sz w:val="24"/>
          <w:szCs w:val="24"/>
        </w:rPr>
        <w:t xml:space="preserve"> bei der PV-Nutzung mit </w:t>
      </w:r>
      <w:r w:rsidR="007D22EA" w:rsidRPr="007D22EA">
        <w:rPr>
          <w:rFonts w:ascii="Agfa Rotis Sans Serif" w:hAnsi="Agfa Rotis Sans Serif"/>
          <w:color w:val="FF0000"/>
          <w:sz w:val="24"/>
          <w:szCs w:val="24"/>
        </w:rPr>
        <w:t>XX</w:t>
      </w:r>
      <w:r w:rsidRPr="00B96A2F">
        <w:rPr>
          <w:rFonts w:ascii="Agfa Rotis Sans Serif" w:hAnsi="Agfa Rotis Sans Serif"/>
          <w:sz w:val="24"/>
          <w:szCs w:val="24"/>
        </w:rPr>
        <w:t xml:space="preserve">% auf </w:t>
      </w:r>
      <w:r w:rsidRPr="007D22EA">
        <w:rPr>
          <w:rFonts w:ascii="Agfa Rotis Sans Serif" w:hAnsi="Agfa Rotis Sans Serif"/>
          <w:color w:val="FF0000"/>
          <w:sz w:val="24"/>
          <w:szCs w:val="24"/>
        </w:rPr>
        <w:t xml:space="preserve">dem letzten Platz </w:t>
      </w:r>
      <w:r w:rsidRPr="00B96A2F">
        <w:rPr>
          <w:rFonts w:ascii="Agfa Rotis Sans Serif" w:hAnsi="Agfa Rotis Sans Serif"/>
          <w:sz w:val="24"/>
          <w:szCs w:val="24"/>
        </w:rPr>
        <w:t>aller 24 Thüringer Landkreise und kreisfreien Städte (Thüringer Durchschnitt 11%, Stand 04/2021).</w:t>
      </w:r>
      <w:r w:rsidR="00033059">
        <w:rPr>
          <w:rFonts w:ascii="Agfa Rotis Sans Serif" w:hAnsi="Agfa Rotis Sans Serif"/>
          <w:sz w:val="24"/>
          <w:szCs w:val="24"/>
        </w:rPr>
        <w:t xml:space="preserve"> </w:t>
      </w:r>
      <w:r w:rsidR="007D22EA" w:rsidRPr="007D22EA">
        <w:rPr>
          <w:rFonts w:ascii="Agfa Rotis Sans Serif" w:hAnsi="Agfa Rotis Sans Serif"/>
          <w:sz w:val="24"/>
          <w:szCs w:val="24"/>
        </w:rPr>
        <w:t xml:space="preserve">Durch die Beschlusspunkte soll die Nutzung der Sonnenenergie in </w:t>
      </w:r>
      <w:r w:rsidR="007D22EA" w:rsidRPr="007D22EA">
        <w:rPr>
          <w:rFonts w:ascii="Agfa Rotis Sans Serif" w:hAnsi="Agfa Rotis Sans Serif"/>
          <w:color w:val="FF0000"/>
          <w:sz w:val="24"/>
          <w:szCs w:val="24"/>
        </w:rPr>
        <w:t>XX</w:t>
      </w:r>
      <w:r w:rsidR="007D22EA" w:rsidRPr="007D22EA">
        <w:rPr>
          <w:rFonts w:ascii="Agfa Rotis Sans Serif" w:hAnsi="Agfa Rotis Sans Serif"/>
          <w:sz w:val="24"/>
          <w:szCs w:val="24"/>
        </w:rPr>
        <w:t xml:space="preserve"> gefördert werden. </w:t>
      </w:r>
    </w:p>
    <w:p w14:paraId="64232BFD" w14:textId="77777777" w:rsidR="007D22EA" w:rsidRPr="007D22EA" w:rsidRDefault="007D22EA" w:rsidP="007D22EA">
      <w:pPr>
        <w:spacing w:after="120" w:line="276" w:lineRule="auto"/>
        <w:jc w:val="both"/>
        <w:rPr>
          <w:rFonts w:ascii="Agfa Rotis Sans Serif" w:hAnsi="Agfa Rotis Sans Serif"/>
          <w:sz w:val="24"/>
          <w:szCs w:val="24"/>
        </w:rPr>
      </w:pPr>
      <w:r w:rsidRPr="007D22EA">
        <w:rPr>
          <w:rFonts w:ascii="Agfa Rotis Sans Serif" w:hAnsi="Agfa Rotis Sans Serif"/>
          <w:sz w:val="24"/>
          <w:szCs w:val="24"/>
        </w:rPr>
        <w:t xml:space="preserve"> </w:t>
      </w:r>
    </w:p>
    <w:p w14:paraId="3415ACD3" w14:textId="19C22DCC" w:rsidR="007D22EA" w:rsidRPr="007D22EA" w:rsidRDefault="007D22EA" w:rsidP="007D22EA">
      <w:pPr>
        <w:spacing w:after="120" w:line="276" w:lineRule="auto"/>
        <w:jc w:val="both"/>
        <w:rPr>
          <w:rFonts w:ascii="Agfa Rotis Sans Serif" w:hAnsi="Agfa Rotis Sans Serif"/>
          <w:sz w:val="24"/>
          <w:szCs w:val="24"/>
        </w:rPr>
      </w:pPr>
      <w:r w:rsidRPr="007D22EA">
        <w:rPr>
          <w:rFonts w:ascii="Agfa Rotis Sans Serif" w:hAnsi="Agfa Rotis Sans Serif"/>
          <w:sz w:val="24"/>
          <w:szCs w:val="24"/>
        </w:rPr>
        <w:lastRenderedPageBreak/>
        <w:t>Eine wirtschaftliche Angemessenheit kann etwa über eine Amortisierung über die Nutzungsdauer oder die Erfüllungen von Anforderungen des Energieeinspargesetzes oder Gebäudeenergiegesetzes gegeben sein.</w:t>
      </w:r>
    </w:p>
    <w:p w14:paraId="4AB8D2BC" w14:textId="7D387FAD" w:rsidR="007D22EA" w:rsidRPr="007D22EA" w:rsidRDefault="007D22EA" w:rsidP="007D22EA">
      <w:pPr>
        <w:spacing w:after="120" w:line="276" w:lineRule="auto"/>
        <w:jc w:val="both"/>
        <w:rPr>
          <w:rFonts w:ascii="Agfa Rotis Sans Serif" w:hAnsi="Agfa Rotis Sans Serif"/>
          <w:sz w:val="24"/>
          <w:szCs w:val="24"/>
        </w:rPr>
      </w:pPr>
      <w:r w:rsidRPr="007D22EA">
        <w:rPr>
          <w:rFonts w:ascii="Agfa Rotis Sans Serif" w:hAnsi="Agfa Rotis Sans Serif"/>
          <w:sz w:val="24"/>
          <w:szCs w:val="24"/>
        </w:rPr>
        <w:t>Die wirtschaftliche Angemessenheit ist bei Festsetzung einer Mindestanlagenleistung von 1 kWp für neu errichtete Gebäude mit Strombedarf in nahezu allen Fällen gegeben. Mit dieser sehr geringen Anlagenleistung ist die Pflicht nicht kostenintensiv (weniger als 3</w:t>
      </w:r>
      <w:r w:rsidR="009D6306">
        <w:rPr>
          <w:rFonts w:ascii="Agfa Rotis Sans Serif" w:hAnsi="Agfa Rotis Sans Serif"/>
          <w:sz w:val="24"/>
          <w:szCs w:val="24"/>
        </w:rPr>
        <w:t>.</w:t>
      </w:r>
      <w:r w:rsidRPr="007D22EA">
        <w:rPr>
          <w:rFonts w:ascii="Agfa Rotis Sans Serif" w:hAnsi="Agfa Rotis Sans Serif"/>
          <w:sz w:val="24"/>
          <w:szCs w:val="24"/>
        </w:rPr>
        <w:t>000 Euro) und diese Anlagengröße kann selbst im Geschoß-Mietwohnungsbau noch als Eigenstrom für den Allgemeinstrom genutzt werden. Es wird mit dieser in nahezu allen Fällen wirtschaftlich darstellbaren Mindestanlagenleistung jedoch ein Impuls gesetzt, über Solaranlagen nachzudenken, der i.d.R. zur Errichtung von Solaranlagen mit höherer Leistung führen wird.</w:t>
      </w:r>
    </w:p>
    <w:p w14:paraId="36423548" w14:textId="54A94816" w:rsidR="007D22EA" w:rsidRDefault="007D22EA" w:rsidP="007D22EA">
      <w:pPr>
        <w:spacing w:after="120" w:line="276" w:lineRule="auto"/>
        <w:jc w:val="both"/>
        <w:rPr>
          <w:rFonts w:ascii="Agfa Rotis Sans Serif" w:hAnsi="Agfa Rotis Sans Serif"/>
          <w:sz w:val="24"/>
          <w:szCs w:val="24"/>
        </w:rPr>
      </w:pPr>
      <w:r w:rsidRPr="007D22EA">
        <w:rPr>
          <w:rFonts w:ascii="Agfa Rotis Sans Serif" w:hAnsi="Agfa Rotis Sans Serif"/>
          <w:sz w:val="24"/>
          <w:szCs w:val="24"/>
        </w:rPr>
        <w:t>Es wird mit den Beschlusspunkten keine ausschließliche Dachnutzung für Sonnenenergie erzwungen; eine ggf. gewünschte klimatisch sinnvolle Dachbegrünung wird nicht ausgeschlossen, vielmehr ist eine Kombination möglich.</w:t>
      </w:r>
    </w:p>
    <w:p w14:paraId="5DBD18FB" w14:textId="65EB2DB9" w:rsidR="0045132B" w:rsidRPr="0045132B" w:rsidRDefault="0045132B" w:rsidP="0045132B">
      <w:pPr>
        <w:spacing w:after="120" w:line="276" w:lineRule="auto"/>
        <w:jc w:val="both"/>
        <w:rPr>
          <w:rFonts w:ascii="Agfa Rotis Sans Serif" w:hAnsi="Agfa Rotis Sans Serif"/>
          <w:sz w:val="24"/>
          <w:szCs w:val="24"/>
        </w:rPr>
      </w:pPr>
      <w:r w:rsidRPr="0045132B">
        <w:rPr>
          <w:rFonts w:ascii="Agfa Rotis Sans Serif" w:hAnsi="Agfa Rotis Sans Serif"/>
          <w:sz w:val="24"/>
          <w:szCs w:val="24"/>
        </w:rPr>
        <w:t xml:space="preserve">Die Verpflichtung zur Errichtung und zum Betrieb einer Solaranlage kann auch mittels eines Pachtmodells erfüllt werden. (Übernahme der Finanzierung, Service, Wartung der Anlage durch Pächter). </w:t>
      </w:r>
      <w:r w:rsidRPr="0045132B">
        <w:rPr>
          <w:rFonts w:ascii="Agfa Rotis Sans Serif" w:hAnsi="Agfa Rotis Sans Serif"/>
          <w:color w:val="FF0000"/>
          <w:sz w:val="24"/>
          <w:szCs w:val="24"/>
        </w:rPr>
        <w:t xml:space="preserve">Beispielsweise </w:t>
      </w:r>
      <w:r w:rsidR="00CE0D37">
        <w:rPr>
          <w:rFonts w:ascii="Agfa Rotis Sans Serif" w:hAnsi="Agfa Rotis Sans Serif"/>
          <w:color w:val="FF0000"/>
          <w:sz w:val="24"/>
          <w:szCs w:val="24"/>
        </w:rPr>
        <w:t xml:space="preserve">berät die </w:t>
      </w:r>
      <w:r w:rsidR="00CE0D37" w:rsidRPr="00CE0D37">
        <w:rPr>
          <w:rFonts w:ascii="Agfa Rotis Sans Serif" w:hAnsi="Agfa Rotis Sans Serif"/>
          <w:color w:val="FF0000"/>
          <w:sz w:val="24"/>
          <w:szCs w:val="24"/>
        </w:rPr>
        <w:t xml:space="preserve">TEAG </w:t>
      </w:r>
      <w:r w:rsidR="00CE0D37">
        <w:rPr>
          <w:rFonts w:ascii="Agfa Rotis Sans Serif" w:hAnsi="Agfa Rotis Sans Serif"/>
          <w:color w:val="FF0000"/>
          <w:sz w:val="24"/>
          <w:szCs w:val="24"/>
        </w:rPr>
        <w:t xml:space="preserve">- </w:t>
      </w:r>
      <w:r w:rsidR="00CE0D37" w:rsidRPr="00CE0D37">
        <w:rPr>
          <w:rFonts w:ascii="Agfa Rotis Sans Serif" w:hAnsi="Agfa Rotis Sans Serif"/>
          <w:color w:val="FF0000"/>
          <w:sz w:val="24"/>
          <w:szCs w:val="24"/>
        </w:rPr>
        <w:t>Thüringer Energie AG</w:t>
      </w:r>
      <w:r w:rsidR="00CE0D37">
        <w:rPr>
          <w:rFonts w:ascii="Agfa Rotis Sans Serif" w:hAnsi="Agfa Rotis Sans Serif"/>
          <w:color w:val="FF0000"/>
          <w:sz w:val="24"/>
          <w:szCs w:val="24"/>
        </w:rPr>
        <w:t xml:space="preserve"> zur Pacht von Photovoltaikanlagen.</w:t>
      </w:r>
    </w:p>
    <w:p w14:paraId="5F2E62D0" w14:textId="4D290D25" w:rsidR="0045132B" w:rsidRPr="00FB0917" w:rsidRDefault="0045132B" w:rsidP="0045132B">
      <w:pPr>
        <w:spacing w:after="120" w:line="276" w:lineRule="auto"/>
        <w:jc w:val="both"/>
        <w:rPr>
          <w:rFonts w:ascii="Agfa Rotis Sans Serif" w:hAnsi="Agfa Rotis Sans Serif"/>
          <w:sz w:val="24"/>
          <w:szCs w:val="24"/>
        </w:rPr>
      </w:pPr>
      <w:r w:rsidRPr="0045132B">
        <w:rPr>
          <w:rFonts w:ascii="Agfa Rotis Sans Serif" w:hAnsi="Agfa Rotis Sans Serif"/>
          <w:sz w:val="24"/>
          <w:szCs w:val="24"/>
        </w:rPr>
        <w:t xml:space="preserve">Mehrere Bundesländer Deutschlands haben bereits eine „Solare Baupflicht“ beschlossen (Nordrhein-Westfalen, Baden-Württemberg, Hamburg, Berlin) bzw. bereiten derartige Beschlüsse vor (Bayern, Niedersachsen, Schleswig-Holstein, Bremen, Rheinland-Pfalz). Außerdem haben die Städte Tübingen, Waiblingen und Bonn entsprechende Beschlüsse gefasst. Die hier für </w:t>
      </w:r>
      <w:r w:rsidR="001A2B73" w:rsidRPr="001A2B73">
        <w:rPr>
          <w:rFonts w:ascii="Agfa Rotis Sans Serif" w:hAnsi="Agfa Rotis Sans Serif"/>
          <w:color w:val="FF0000"/>
          <w:sz w:val="24"/>
          <w:szCs w:val="24"/>
        </w:rPr>
        <w:t>XX</w:t>
      </w:r>
      <w:r w:rsidRPr="001A2B73">
        <w:rPr>
          <w:rFonts w:ascii="Agfa Rotis Sans Serif" w:hAnsi="Agfa Rotis Sans Serif"/>
          <w:color w:val="FF0000"/>
          <w:sz w:val="24"/>
          <w:szCs w:val="24"/>
        </w:rPr>
        <w:t xml:space="preserve"> </w:t>
      </w:r>
      <w:r w:rsidRPr="0045132B">
        <w:rPr>
          <w:rFonts w:ascii="Agfa Rotis Sans Serif" w:hAnsi="Agfa Rotis Sans Serif"/>
          <w:sz w:val="24"/>
          <w:szCs w:val="24"/>
        </w:rPr>
        <w:t xml:space="preserve">vorgelegte Beschlussantrag folgt dem Beschluss der </w:t>
      </w:r>
      <w:r w:rsidRPr="00AA11FD">
        <w:rPr>
          <w:rFonts w:ascii="Agfa Rotis Sans Serif" w:hAnsi="Agfa Rotis Sans Serif"/>
          <w:color w:val="FF0000"/>
          <w:sz w:val="24"/>
          <w:szCs w:val="24"/>
        </w:rPr>
        <w:t>Stadt</w:t>
      </w:r>
      <w:r w:rsidR="00AA11FD" w:rsidRPr="00AA11FD">
        <w:rPr>
          <w:rFonts w:ascii="Agfa Rotis Sans Serif" w:hAnsi="Agfa Rotis Sans Serif"/>
          <w:color w:val="FF0000"/>
          <w:sz w:val="24"/>
          <w:szCs w:val="24"/>
        </w:rPr>
        <w:t>/ Gemeinde</w:t>
      </w:r>
      <w:r w:rsidRPr="00AA11FD">
        <w:rPr>
          <w:rFonts w:ascii="Agfa Rotis Sans Serif" w:hAnsi="Agfa Rotis Sans Serif"/>
          <w:color w:val="FF0000"/>
          <w:sz w:val="24"/>
          <w:szCs w:val="24"/>
        </w:rPr>
        <w:t xml:space="preserve"> </w:t>
      </w:r>
      <w:r w:rsidRPr="0045132B">
        <w:rPr>
          <w:rFonts w:ascii="Agfa Rotis Sans Serif" w:hAnsi="Agfa Rotis Sans Serif"/>
          <w:sz w:val="24"/>
          <w:szCs w:val="24"/>
        </w:rPr>
        <w:t>aus dem Jahr 20</w:t>
      </w:r>
      <w:r w:rsidR="001A2B73">
        <w:rPr>
          <w:rFonts w:ascii="Agfa Rotis Sans Serif" w:hAnsi="Agfa Rotis Sans Serif"/>
          <w:sz w:val="24"/>
          <w:szCs w:val="24"/>
        </w:rPr>
        <w:t>21</w:t>
      </w:r>
      <w:r w:rsidRPr="0045132B">
        <w:rPr>
          <w:rFonts w:ascii="Agfa Rotis Sans Serif" w:hAnsi="Agfa Rotis Sans Serif"/>
          <w:sz w:val="24"/>
          <w:szCs w:val="24"/>
        </w:rPr>
        <w:t>.</w:t>
      </w:r>
    </w:p>
    <w:sectPr w:rsidR="0045132B" w:rsidRPr="00FB09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fa Rotis Sans Serif">
    <w:altName w:val="Calibri"/>
    <w:panose1 w:val="0200060608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93328"/>
    <w:multiLevelType w:val="hybridMultilevel"/>
    <w:tmpl w:val="B9F0E2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CC220B7"/>
    <w:multiLevelType w:val="hybridMultilevel"/>
    <w:tmpl w:val="034CC216"/>
    <w:lvl w:ilvl="0" w:tplc="D65C35A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56"/>
    <w:rsid w:val="00033059"/>
    <w:rsid w:val="0016695F"/>
    <w:rsid w:val="001A2B73"/>
    <w:rsid w:val="002E20E6"/>
    <w:rsid w:val="003537D5"/>
    <w:rsid w:val="0045132B"/>
    <w:rsid w:val="00766F0E"/>
    <w:rsid w:val="007935E4"/>
    <w:rsid w:val="007D22EA"/>
    <w:rsid w:val="008A7956"/>
    <w:rsid w:val="00986133"/>
    <w:rsid w:val="009C4067"/>
    <w:rsid w:val="009D6306"/>
    <w:rsid w:val="00AA11FD"/>
    <w:rsid w:val="00B96A2F"/>
    <w:rsid w:val="00CE0D37"/>
    <w:rsid w:val="00ED056A"/>
    <w:rsid w:val="00FB0917"/>
    <w:rsid w:val="00FE1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C534"/>
  <w15:chartTrackingRefBased/>
  <w15:docId w15:val="{6674CBEE-00FA-4F5F-B36F-2C0D19BA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1C5F"/>
    <w:pPr>
      <w:ind w:left="720"/>
      <w:contextualSpacing/>
    </w:pPr>
  </w:style>
  <w:style w:type="character" w:styleId="Kommentarzeichen">
    <w:name w:val="annotation reference"/>
    <w:basedOn w:val="Absatz-Standardschriftart"/>
    <w:uiPriority w:val="99"/>
    <w:semiHidden/>
    <w:unhideWhenUsed/>
    <w:rsid w:val="002E20E6"/>
    <w:rPr>
      <w:sz w:val="16"/>
      <w:szCs w:val="16"/>
    </w:rPr>
  </w:style>
  <w:style w:type="paragraph" w:styleId="Kommentartext">
    <w:name w:val="annotation text"/>
    <w:basedOn w:val="Standard"/>
    <w:link w:val="KommentartextZchn"/>
    <w:uiPriority w:val="99"/>
    <w:semiHidden/>
    <w:unhideWhenUsed/>
    <w:rsid w:val="002E20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20E6"/>
    <w:rPr>
      <w:sz w:val="20"/>
      <w:szCs w:val="20"/>
    </w:rPr>
  </w:style>
  <w:style w:type="paragraph" w:styleId="Kommentarthema">
    <w:name w:val="annotation subject"/>
    <w:basedOn w:val="Kommentartext"/>
    <w:next w:val="Kommentartext"/>
    <w:link w:val="KommentarthemaZchn"/>
    <w:uiPriority w:val="99"/>
    <w:semiHidden/>
    <w:unhideWhenUsed/>
    <w:rsid w:val="002E20E6"/>
    <w:rPr>
      <w:b/>
      <w:bCs/>
    </w:rPr>
  </w:style>
  <w:style w:type="character" w:customStyle="1" w:styleId="KommentarthemaZchn">
    <w:name w:val="Kommentarthema Zchn"/>
    <w:basedOn w:val="KommentartextZchn"/>
    <w:link w:val="Kommentarthema"/>
    <w:uiPriority w:val="99"/>
    <w:semiHidden/>
    <w:rsid w:val="002E20E6"/>
    <w:rPr>
      <w:b/>
      <w:bCs/>
      <w:sz w:val="20"/>
      <w:szCs w:val="20"/>
    </w:rPr>
  </w:style>
  <w:style w:type="character" w:customStyle="1" w:styleId="markedcontent">
    <w:name w:val="markedcontent"/>
    <w:basedOn w:val="Absatz-Standardschriftart"/>
    <w:rsid w:val="00793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1800">
      <w:bodyDiv w:val="1"/>
      <w:marLeft w:val="0"/>
      <w:marRight w:val="0"/>
      <w:marTop w:val="0"/>
      <w:marBottom w:val="0"/>
      <w:divBdr>
        <w:top w:val="none" w:sz="0" w:space="0" w:color="auto"/>
        <w:left w:val="none" w:sz="0" w:space="0" w:color="auto"/>
        <w:bottom w:val="none" w:sz="0" w:space="0" w:color="auto"/>
        <w:right w:val="none" w:sz="0" w:space="0" w:color="auto"/>
      </w:divBdr>
    </w:div>
    <w:div w:id="2818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Giermann</dc:creator>
  <cp:keywords/>
  <dc:description/>
  <cp:lastModifiedBy>Anita Giermann</cp:lastModifiedBy>
  <cp:revision>6</cp:revision>
  <dcterms:created xsi:type="dcterms:W3CDTF">2022-01-19T14:03:00Z</dcterms:created>
  <dcterms:modified xsi:type="dcterms:W3CDTF">2022-03-01T13:03:00Z</dcterms:modified>
</cp:coreProperties>
</file>